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CF26" w14:textId="77777777" w:rsidR="00E45CB2" w:rsidRPr="00FB440B" w:rsidRDefault="00E45CB2" w:rsidP="00E45CB2">
      <w:pPr>
        <w:jc w:val="center"/>
        <w:rPr>
          <w:b/>
          <w:bCs/>
          <w:sz w:val="24"/>
          <w:szCs w:val="24"/>
        </w:rPr>
      </w:pPr>
      <w:r w:rsidRPr="00FB440B">
        <w:rPr>
          <w:b/>
          <w:bCs/>
          <w:sz w:val="24"/>
          <w:szCs w:val="24"/>
        </w:rPr>
        <w:t>PUBLIC NOTICE</w:t>
      </w:r>
    </w:p>
    <w:p w14:paraId="13DDCCBC" w14:textId="1BB13FFE" w:rsidR="00E45CB2" w:rsidRPr="00FB440B" w:rsidRDefault="008853B2" w:rsidP="00E45C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BUNN PARK COMBINED SEWER OVERFLOW IMPROVEMENTS</w:t>
      </w:r>
    </w:p>
    <w:p w14:paraId="22BC5424" w14:textId="46E9D2F8" w:rsidR="008975A8" w:rsidRDefault="00E45CB2" w:rsidP="00E45CB2">
      <w:r>
        <w:t xml:space="preserve">The Sangamon County Water Reclamation District is </w:t>
      </w:r>
      <w:r w:rsidR="008975A8">
        <w:t xml:space="preserve">making improvements to the sewers in the Bunn Park combined sewer area to convey more wet weather flow to the Sugar Creek sewage treatment plant </w:t>
      </w:r>
      <w:r>
        <w:t>as required by the approved CSO Long-Term Control Plan and the current National Pollutant Discharge Elimination System (NPDES) Permit requirements.</w:t>
      </w:r>
      <w:r w:rsidR="00B47D0C">
        <w:t xml:space="preserve">  The project includes </w:t>
      </w:r>
      <w:r w:rsidR="008975A8">
        <w:t>the following:</w:t>
      </w:r>
    </w:p>
    <w:p w14:paraId="261DE34E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Constructing new 54-inch diameter sewer on South 15</w:t>
      </w:r>
      <w:r w:rsidRPr="008975A8">
        <w:rPr>
          <w:rFonts w:cstheme="minorHAnsi"/>
          <w:vertAlign w:val="superscript"/>
        </w:rPr>
        <w:t>th</w:t>
      </w:r>
      <w:r w:rsidRPr="008975A8">
        <w:rPr>
          <w:rFonts w:cstheme="minorHAnsi"/>
        </w:rPr>
        <w:t xml:space="preserve"> Street, from East Oberlin to East Lenox Streets and connecting to existing sewers with set over reinforced concrete structures.</w:t>
      </w:r>
    </w:p>
    <w:p w14:paraId="63A6000D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Reconnecting six existing sewer service connections from the existing 18-inch diameter sewer on South 15</w:t>
      </w:r>
      <w:r w:rsidRPr="008975A8">
        <w:rPr>
          <w:rFonts w:cstheme="minorHAnsi"/>
          <w:vertAlign w:val="superscript"/>
        </w:rPr>
        <w:t>th</w:t>
      </w:r>
      <w:r w:rsidRPr="008975A8">
        <w:rPr>
          <w:rFonts w:cstheme="minorHAnsi"/>
        </w:rPr>
        <w:t xml:space="preserve"> Street to the proposed 54-inch diameter sewer and installing over-head sewer systems inside three of the residences.</w:t>
      </w:r>
    </w:p>
    <w:p w14:paraId="725CCEF5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Making modifications to existing diversion structure near the #5 Tee Box on the Bunn Park Golf Course, adjacent to Fox Bridge Road.</w:t>
      </w:r>
    </w:p>
    <w:p w14:paraId="6D7C7DD8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Constructing new 42-inch diameter sewer on East Cornell Avenue at the intersection of South 16</w:t>
      </w:r>
      <w:r w:rsidRPr="008975A8">
        <w:rPr>
          <w:rFonts w:cstheme="minorHAnsi"/>
          <w:vertAlign w:val="superscript"/>
        </w:rPr>
        <w:t>th</w:t>
      </w:r>
      <w:r w:rsidRPr="008975A8">
        <w:rPr>
          <w:rFonts w:cstheme="minorHAnsi"/>
        </w:rPr>
        <w:t xml:space="preserve"> Street and a new reinforced concrete structure to join the 42-inch sewer to an existing 66-inch diameter sewer.</w:t>
      </w:r>
    </w:p>
    <w:p w14:paraId="5BF4B696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Removing and replacing 66-inch diameter reinforced concrete combined sewer pipe and laying new 24-inch diameter storm sewer pipe on East Cornell Avenue.</w:t>
      </w:r>
    </w:p>
    <w:p w14:paraId="560D80B7" w14:textId="77777777" w:rsidR="008975A8" w:rsidRPr="008975A8" w:rsidRDefault="008975A8" w:rsidP="008975A8">
      <w:pPr>
        <w:numPr>
          <w:ilvl w:val="0"/>
          <w:numId w:val="1"/>
        </w:numPr>
        <w:spacing w:after="0"/>
        <w:ind w:hanging="720"/>
        <w:contextualSpacing/>
        <w:rPr>
          <w:rFonts w:cstheme="minorHAnsi"/>
        </w:rPr>
      </w:pPr>
      <w:r w:rsidRPr="008975A8">
        <w:rPr>
          <w:rFonts w:cstheme="minorHAnsi"/>
        </w:rPr>
        <w:t>Constructing new storm sewer to disconnect street inlets from the combined sewer.</w:t>
      </w:r>
    </w:p>
    <w:p w14:paraId="1C7741A4" w14:textId="77777777" w:rsidR="008975A8" w:rsidRDefault="008975A8" w:rsidP="00E45CB2"/>
    <w:p w14:paraId="06236AA6" w14:textId="6D8E820B" w:rsidR="00B47D0C" w:rsidRDefault="00B47D0C" w:rsidP="00E45CB2">
      <w:r>
        <w:t xml:space="preserve">The improvements are to be constructed </w:t>
      </w:r>
      <w:r w:rsidR="00620A74">
        <w:t xml:space="preserve">around </w:t>
      </w:r>
      <w:r w:rsidR="008975A8">
        <w:t xml:space="preserve">the Bunn Park </w:t>
      </w:r>
      <w:r w:rsidR="00620A74">
        <w:t>golf course area</w:t>
      </w:r>
      <w:r>
        <w:t>, in Springfield, Illinois.</w:t>
      </w:r>
      <w:r w:rsidR="00EE7403">
        <w:t xml:space="preserve">  Funding for this project is provided by a low interest loan from the Illinois Environmental Protection Agency’s Water Pollution Control Loan Program (WPCLP).  The WPCLP is funded by both State and Federal sources.  The $</w:t>
      </w:r>
      <w:r w:rsidR="008975A8">
        <w:t>2</w:t>
      </w:r>
      <w:r w:rsidR="00EE7403">
        <w:t>,</w:t>
      </w:r>
      <w:r w:rsidR="008975A8">
        <w:t>768</w:t>
      </w:r>
      <w:r w:rsidR="00EE7403">
        <w:t>,</w:t>
      </w:r>
      <w:r w:rsidR="008975A8">
        <w:t>768</w:t>
      </w:r>
      <w:r w:rsidR="00EE7403">
        <w:t>.0</w:t>
      </w:r>
      <w:r w:rsidR="008975A8">
        <w:t>8</w:t>
      </w:r>
      <w:r w:rsidR="00EE7403">
        <w:t xml:space="preserve"> loan has an interest rate of 1.</w:t>
      </w:r>
      <w:r w:rsidR="008975A8">
        <w:t>11</w:t>
      </w:r>
      <w:r w:rsidR="00EE7403">
        <w:t xml:space="preserve">% and will be repaid over 20 years.  For more information contact the Sangamon County Water Reclamation District.   </w:t>
      </w:r>
    </w:p>
    <w:p w14:paraId="6F56E526" w14:textId="057CE539" w:rsidR="00EE7403" w:rsidRDefault="00EE7403" w:rsidP="00FB440B">
      <w:r>
        <w:rPr>
          <w:rFonts w:ascii="Roboto" w:hAnsi="Roboto" w:cs="Arial"/>
          <w:noProof/>
          <w:color w:val="0071BC"/>
          <w:sz w:val="27"/>
          <w:szCs w:val="27"/>
        </w:rPr>
        <w:drawing>
          <wp:inline distT="0" distB="0" distL="0" distR="0" wp14:anchorId="57A0FC28" wp14:editId="43E88B17">
            <wp:extent cx="1869743" cy="620341"/>
            <wp:effectExtent l="0" t="0" r="0" b="8890"/>
            <wp:docPr id="2" name="ctl00_onetidHeadbnnr2" descr="Illinois Environmental Protection Agenc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Illinois Environmental Protection Agenc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99" cy="62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4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BD6CD8" wp14:editId="5C84E97D">
            <wp:extent cx="2362200" cy="552450"/>
            <wp:effectExtent l="0" t="0" r="0" b="0"/>
            <wp:docPr id="3" name="Picture 3" descr="Logo of the United States Environmental Protec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the United States Environmental Protection Agenc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403">
        <w:t xml:space="preserve"> </w:t>
      </w:r>
      <w:r>
        <w:rPr>
          <w:noProof/>
        </w:rPr>
        <w:drawing>
          <wp:inline distT="0" distB="0" distL="0" distR="0" wp14:anchorId="03C917BD" wp14:editId="71FE3AD9">
            <wp:extent cx="1637731" cy="1259163"/>
            <wp:effectExtent l="0" t="0" r="635" b="0"/>
            <wp:docPr id="4" name="Picture 4" descr="SCW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W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53" cy="12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D24"/>
    <w:multiLevelType w:val="hybridMultilevel"/>
    <w:tmpl w:val="5CC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85F4C"/>
    <w:rsid w:val="002264CD"/>
    <w:rsid w:val="003E1516"/>
    <w:rsid w:val="004924C4"/>
    <w:rsid w:val="004D719D"/>
    <w:rsid w:val="00620A74"/>
    <w:rsid w:val="0074622F"/>
    <w:rsid w:val="008853B2"/>
    <w:rsid w:val="008975A8"/>
    <w:rsid w:val="0098169A"/>
    <w:rsid w:val="00A96089"/>
    <w:rsid w:val="00B11F7B"/>
    <w:rsid w:val="00B47D0C"/>
    <w:rsid w:val="00BD2624"/>
    <w:rsid w:val="00E45CB2"/>
    <w:rsid w:val="00EE7403"/>
    <w:rsid w:val="00F62D33"/>
    <w:rsid w:val="00F830A0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AC16"/>
  <w15:chartTrackingRefBased/>
  <w15:docId w15:val="{47967651-C0E6-44DD-B97E-39A320F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2.illinois.gov/ep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Remmert</dc:creator>
  <cp:keywords/>
  <dc:description/>
  <cp:lastModifiedBy>Alex McLaughlin</cp:lastModifiedBy>
  <cp:revision>4</cp:revision>
  <dcterms:created xsi:type="dcterms:W3CDTF">2022-09-15T20:15:00Z</dcterms:created>
  <dcterms:modified xsi:type="dcterms:W3CDTF">2024-04-30T20:37:00Z</dcterms:modified>
</cp:coreProperties>
</file>